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Mentorship-2A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7 November, 2016</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 in Progress</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Weekly Report 10/31-11/6</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Although this past week was not as stressful as the previous ones, it was a great time to reflect on current levels of progress as well as areas of improvement related to research and reports. In class we were introduced to the original work proposal which is considered to be one of the most thought provoking assignment of the year. Setting up interviews with  professionals and growing areas of research has been the most time consuming part of my week in ISM. This week was definitely dedicated to a work in progress exercise towards our goals.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most successful aspect of this week was being able to broaden my scope on professionals to interview. I have talked to many pediatricians and immunologsists that have skimmed over the basics of their career and explained what they do in general which was not very informative. There are many holistic doctors in the Dallas region that strongly support integrative medicine practices and are associated with allergy related treatments. The fall months are known for excessive allergy cases among kids which has caused the excessive use of medications like benadryl and claritin which has drastically reduced the strength of kid’s immune systems. Most of the Holistic doctors that I have researched about believe in herbal remedies and are open to biochemic medications. This will be very beneficial for my future research.</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This next week will be dedicated towards contacting more alternative doctors and being able to settle on a mentor. I will be starting on my original work and finalizing my final product goal.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