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6th February, 2017</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Ways of the Words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One important ISM skill needed to be mastered by the end of the year would be speaking to the audience. Clear ideas, hard hitting facts, engaging tone, and engaging audience are the key components to an impactful speech. The real world requires multiple occasions of speaking well with professionals and being able to connect with them. I was able to apply those elements to my peers and fellow ISM students this past week for the original work speech. With the mock environment provided for us here in ISM, I chose to use the opportunity to work on the necessary skills  and better my professional profile.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Throughout my ISM journey so far, I have wanted to up my speaking performance through every step of the way. It is important to provide a necessary feel and connection with the audience about what I have to say and I am taking their time to present my work. As my quote mentions, a noble purpose encourages perseverance. Speaking in front of a crowd and explain to them my work has risen multiple doubts and questions regarding my progress in ISM. When it comes to speaking to a general crowd, the idea of “sounding smart” and slipping in smart vocabulary is what I used to revolve my speeches around. I used diction as my main source for all my speeches and used it to prove my knowledge my chosen topic. For the last speech, I used the innovation aspect of my quote to build my speech on. I wanted to paint a picture in the minds of my audience and place them in the situation that I am in. I wanted my audience to feel the intensity of my project and the time and effort required to be successful in such an area. I believe I have improved from my last few speeches and have gained a stance on the structure and purpose of my speech. I choose to continue adding the sense of passion and emotional element to the final speeches. </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Along with the improvements made on this speech, some areas that I can continue to work on for my upcoming speech include the general presentation (prezi) and detailing the content. My chosen topic is one that not many people in America are aware of and it rises many questions. My audience will be general family and friends who are included in the category on not being aware of alternative medicines. I will give an in depth analysis on my reason to choose this topics and why the medical industry has not taken a stance on this topic itself. I fill my speeches with facts and evidence and at times comes out to be a book report. With the addition of the given reason and a brief summary as to why ISM has benefitted me with this topic, I hope to amend the upcoming pattern of my speeches and connect to the audience with a basic approach.</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For the upcoming week, I hope to finalize my final product with my mentor and start on the creation of that project. The final product requires hours of dedication and work to create something informative and persuasive. This will be one of the milestones for the ISM journey from here on out.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